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Default="00D62A71" w:rsidP="007C4AA9">
      <w:pPr>
        <w:jc w:val="center"/>
        <w:rPr>
          <w:sz w:val="18"/>
          <w:szCs w:val="18"/>
          <w:lang w:val="en-GB"/>
        </w:rPr>
      </w:pPr>
      <w:bookmarkStart w:id="0" w:name="_GoBack"/>
      <w:bookmarkEnd w:id="0"/>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2139C6" w:rsidRPr="00DD2F41" w:rsidRDefault="00EF62A8">
      <w:pPr>
        <w:jc w:val="center"/>
        <w:rPr>
          <w:b/>
          <w:sz w:val="28"/>
          <w:szCs w:val="28"/>
          <w:lang w:val="en-GB"/>
        </w:rPr>
      </w:pPr>
      <w:r w:rsidRPr="00DD2F41">
        <w:rPr>
          <w:snapToGrid/>
          <w:sz w:val="22"/>
          <w:szCs w:val="22"/>
          <w:lang w:val="en-GB"/>
        </w:rPr>
        <w:pict>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805EFA">
      <w:pPr>
        <w:jc w:val="center"/>
        <w:rPr>
          <w:rStyle w:val="Strong"/>
          <w:sz w:val="22"/>
          <w:szCs w:val="22"/>
          <w:lang w:val="en-GB"/>
        </w:rPr>
      </w:pPr>
      <w:r w:rsidRPr="00BD63A4">
        <w:rPr>
          <w:rStyle w:val="Strong"/>
          <w:sz w:val="22"/>
          <w:szCs w:val="22"/>
          <w:lang w:val="en-GB"/>
        </w:rPr>
        <w:t xml:space="preserve">&lt; </w:t>
      </w:r>
      <w:r w:rsidR="002139C6" w:rsidRPr="00BD63A4">
        <w:rPr>
          <w:rStyle w:val="Strong"/>
          <w:sz w:val="22"/>
          <w:szCs w:val="22"/>
          <w:lang w:val="en-GB"/>
        </w:rPr>
        <w:t xml:space="preserve">Contract title </w:t>
      </w:r>
      <w:r w:rsidRPr="00BD63A4">
        <w:rPr>
          <w:rStyle w:val="Strong"/>
          <w:sz w:val="22"/>
          <w:szCs w:val="22"/>
          <w:lang w:val="en-GB"/>
        </w:rPr>
        <w:t>&gt;</w:t>
      </w:r>
    </w:p>
    <w:p w:rsidR="005E63ED" w:rsidRPr="0076200F" w:rsidRDefault="00805EFA" w:rsidP="0076200F">
      <w:pPr>
        <w:jc w:val="center"/>
        <w:rPr>
          <w:rStyle w:val="Strong"/>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BD63A4">
        <w:rPr>
          <w:rStyle w:val="Emphasis"/>
          <w:i w:val="0"/>
          <w:sz w:val="22"/>
          <w:szCs w:val="22"/>
          <w:lang w:val="en-GB"/>
        </w:rPr>
        <w:t>Please specify the programme title mentioned in the applicable financing agreement/ financing decision</w:t>
      </w:r>
      <w:r w:rsidRPr="00BD63A4">
        <w:rPr>
          <w:sz w:val="22"/>
          <w:szCs w:val="22"/>
          <w:lang w:val="en-GB"/>
        </w:rPr>
        <w:t>&gt;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The project is [co-financed</w:t>
      </w:r>
      <w:r w:rsidRPr="00BD63A4">
        <w:rPr>
          <w:sz w:val="22"/>
          <w:szCs w:val="22"/>
          <w:highlight w:val="lightGray"/>
          <w:lang w:val="en-GB"/>
        </w:rPr>
        <w:t>] [</w:t>
      </w:r>
      <w:r w:rsidRPr="00BD63A4">
        <w:rPr>
          <w:sz w:val="22"/>
          <w:szCs w:val="22"/>
          <w:lang w:val="en-GB"/>
        </w:rPr>
        <w:t>financed] by the European Union, in accordance with the rules of &lt;</w:t>
      </w:r>
      <w:r w:rsidRPr="00BD63A4">
        <w:rPr>
          <w:sz w:val="22"/>
          <w:szCs w:val="22"/>
          <w:highlight w:val="yellow"/>
          <w:lang w:val="en-GB"/>
        </w:rPr>
        <w:t>specify the programme</w:t>
      </w:r>
      <w:r w:rsidRPr="00BD63A4">
        <w:rPr>
          <w:sz w:val="22"/>
          <w:szCs w:val="22"/>
          <w:lang w:val="en-GB"/>
        </w:rPr>
        <w:t xml:space="preserve">&gt; programme. </w:t>
      </w:r>
    </w:p>
    <w:p w:rsidR="002139C6" w:rsidRPr="00BD63A4" w:rsidRDefault="00D275AD" w:rsidP="00BD63A4">
      <w:pPr>
        <w:spacing w:before="240"/>
        <w:ind w:left="720"/>
        <w:jc w:val="both"/>
        <w:rPr>
          <w:sz w:val="22"/>
          <w:szCs w:val="22"/>
          <w:lang w:val="en-GB"/>
        </w:rPr>
      </w:pPr>
      <w:r w:rsidRPr="00D275AD">
        <w:rPr>
          <w:sz w:val="22"/>
          <w:szCs w:val="22"/>
          <w:highlight w:val="lightGray"/>
          <w:lang w:val="en-GB"/>
        </w:rPr>
        <w:t xml:space="preserve">[The project is co-financed by &lt; </w:t>
      </w:r>
      <w:r w:rsidR="00391F9F">
        <w:rPr>
          <w:sz w:val="22"/>
          <w:szCs w:val="22"/>
          <w:highlight w:val="lightGray"/>
          <w:lang w:val="en-GB"/>
        </w:rPr>
        <w:t>s</w:t>
      </w:r>
      <w:r w:rsidRPr="00D275AD">
        <w:rPr>
          <w:sz w:val="22"/>
          <w:szCs w:val="22"/>
          <w:highlight w:val="lightGray"/>
          <w:lang w:val="en-GB"/>
        </w:rPr>
        <w:t>pecify financing body &gt;.]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highlight w:val="yellow"/>
          <w:lang w:val="en-GB"/>
        </w:rPr>
        <w:t>EITHER</w:t>
      </w:r>
      <w:r w:rsidRPr="00BD63A4">
        <w:rPr>
          <w:sz w:val="22"/>
          <w:szCs w:val="22"/>
          <w:lang w:val="en-GB"/>
        </w:rPr>
        <w:t xml:space="preserve"> </w:t>
      </w:r>
    </w:p>
    <w:p w:rsidR="009C65D6" w:rsidRPr="00BD63A4" w:rsidRDefault="009C65D6" w:rsidP="00BD63A4">
      <w:pPr>
        <w:snapToGrid w:val="0"/>
        <w:ind w:left="709"/>
        <w:jc w:val="both"/>
        <w:rPr>
          <w:sz w:val="22"/>
          <w:szCs w:val="22"/>
          <w:lang w:val="en-GB"/>
        </w:rPr>
      </w:pPr>
      <w:r w:rsidRPr="00BD63A4">
        <w:rPr>
          <w:sz w:val="22"/>
          <w:szCs w:val="22"/>
          <w:lang w:val="en-GB"/>
        </w:rPr>
        <w:t xml:space="preserve">&lt; European </w:t>
      </w:r>
      <w:r w:rsidR="00D62A71" w:rsidRPr="00BD63A4">
        <w:rPr>
          <w:sz w:val="22"/>
          <w:szCs w:val="22"/>
          <w:lang w:val="en-GB"/>
        </w:rPr>
        <w:t xml:space="preserve">Union, represented by the European </w:t>
      </w:r>
      <w:r w:rsidRPr="00BD63A4">
        <w:rPr>
          <w:sz w:val="22"/>
          <w:szCs w:val="22"/>
          <w:lang w:val="en-GB"/>
        </w:rPr>
        <w:t xml:space="preserve">Commission on behalf of and for the account of the </w:t>
      </w:r>
      <w:r w:rsidR="00F138A0" w:rsidRPr="00BD63A4">
        <w:rPr>
          <w:sz w:val="22"/>
          <w:szCs w:val="22"/>
          <w:lang w:val="en-GB"/>
        </w:rPr>
        <w:t>partner</w:t>
      </w:r>
      <w:r w:rsidRPr="00BD63A4">
        <w:rPr>
          <w:sz w:val="22"/>
          <w:szCs w:val="22"/>
          <w:lang w:val="en-GB"/>
        </w:rPr>
        <w:t xml:space="preserve"> country/countries &gt; </w:t>
      </w:r>
      <w:r w:rsidRPr="00BD63A4">
        <w:rPr>
          <w:sz w:val="22"/>
          <w:szCs w:val="22"/>
          <w:highlight w:val="yellow"/>
          <w:lang w:val="en-GB"/>
        </w:rPr>
        <w:t>(</w:t>
      </w:r>
      <w:r w:rsidR="00391F9F">
        <w:rPr>
          <w:sz w:val="22"/>
          <w:szCs w:val="22"/>
          <w:highlight w:val="yellow"/>
          <w:lang w:val="en-GB"/>
        </w:rPr>
        <w:t>d</w:t>
      </w:r>
      <w:r w:rsidR="008D1D32" w:rsidRPr="00BD63A4">
        <w:rPr>
          <w:sz w:val="22"/>
          <w:szCs w:val="22"/>
          <w:highlight w:val="yellow"/>
          <w:lang w:val="en-GB"/>
        </w:rPr>
        <w:t>irect management</w:t>
      </w:r>
      <w:r w:rsidRPr="00BD63A4">
        <w:rPr>
          <w:sz w:val="22"/>
          <w:szCs w:val="22"/>
          <w:highlight w:val="yellow"/>
          <w:lang w:val="en-GB"/>
        </w:rPr>
        <w:t>)</w:t>
      </w:r>
      <w:r w:rsidRPr="00BD63A4">
        <w:rPr>
          <w:sz w:val="22"/>
          <w:szCs w:val="22"/>
          <w:lang w:val="en-GB"/>
        </w:rPr>
        <w:t xml:space="preserve"> </w:t>
      </w:r>
    </w:p>
    <w:p w:rsidR="009C65D6" w:rsidRPr="00BD63A4" w:rsidRDefault="009C65D6" w:rsidP="00BD63A4">
      <w:pPr>
        <w:ind w:left="709"/>
        <w:jc w:val="both"/>
        <w:rPr>
          <w:sz w:val="22"/>
          <w:szCs w:val="22"/>
          <w:lang w:val="en-GB"/>
        </w:rPr>
      </w:pPr>
      <w:r w:rsidRPr="00BD63A4">
        <w:rPr>
          <w:sz w:val="22"/>
          <w:szCs w:val="22"/>
          <w:highlight w:val="yellow"/>
          <w:lang w:val="en-GB"/>
        </w:rPr>
        <w:t>OR</w:t>
      </w:r>
      <w:r w:rsidRPr="00BD63A4">
        <w:rPr>
          <w:sz w:val="22"/>
          <w:szCs w:val="22"/>
          <w:lang w:val="en-GB"/>
        </w:rPr>
        <w:t xml:space="preserve"> </w:t>
      </w:r>
    </w:p>
    <w:p w:rsidR="006C703D" w:rsidRDefault="002139C6" w:rsidP="00BD63A4">
      <w:pPr>
        <w:pStyle w:val="Blockquote"/>
        <w:ind w:left="709"/>
        <w:jc w:val="both"/>
        <w:rPr>
          <w:sz w:val="22"/>
          <w:szCs w:val="22"/>
          <w:lang w:val="en-GB"/>
        </w:rPr>
      </w:pPr>
      <w:r w:rsidRPr="00BD63A4">
        <w:rPr>
          <w:sz w:val="22"/>
          <w:szCs w:val="22"/>
          <w:lang w:val="en-GB"/>
        </w:rPr>
        <w:t xml:space="preserve">&lt; The </w:t>
      </w:r>
      <w:r w:rsidR="00F138A0" w:rsidRPr="00BD63A4">
        <w:rPr>
          <w:sz w:val="22"/>
          <w:szCs w:val="22"/>
          <w:lang w:val="en-GB"/>
        </w:rPr>
        <w:t>partner</w:t>
      </w:r>
      <w:r w:rsidRPr="00BD63A4">
        <w:rPr>
          <w:sz w:val="22"/>
          <w:szCs w:val="22"/>
          <w:lang w:val="en-GB"/>
        </w:rPr>
        <w:t xml:space="preserve"> </w:t>
      </w:r>
      <w:r w:rsidR="00F138A0" w:rsidRPr="00BD63A4">
        <w:rPr>
          <w:sz w:val="22"/>
          <w:szCs w:val="22"/>
          <w:lang w:val="en-GB"/>
        </w:rPr>
        <w:t xml:space="preserve">country </w:t>
      </w:r>
      <w:r w:rsidRPr="00BD63A4">
        <w:rPr>
          <w:sz w:val="22"/>
          <w:szCs w:val="22"/>
          <w:lang w:val="en-GB"/>
        </w:rPr>
        <w:t xml:space="preserve">&gt; </w:t>
      </w:r>
      <w:r w:rsidRPr="00BD63A4">
        <w:rPr>
          <w:sz w:val="22"/>
          <w:szCs w:val="22"/>
          <w:highlight w:val="yellow"/>
          <w:lang w:val="en-GB"/>
        </w:rPr>
        <w:t>(</w:t>
      </w:r>
      <w:r w:rsidR="00391F9F">
        <w:rPr>
          <w:sz w:val="22"/>
          <w:szCs w:val="22"/>
          <w:highlight w:val="yellow"/>
          <w:lang w:val="en-GB"/>
        </w:rPr>
        <w:t>i</w:t>
      </w:r>
      <w:r w:rsidR="008D1D32" w:rsidRPr="00BD63A4">
        <w:rPr>
          <w:sz w:val="22"/>
          <w:szCs w:val="22"/>
          <w:highlight w:val="yellow"/>
          <w:lang w:val="en-GB"/>
        </w:rPr>
        <w:t>ndirect management</w:t>
      </w:r>
      <w:r w:rsidRPr="00BD63A4">
        <w:rPr>
          <w:sz w:val="22"/>
          <w:szCs w:val="22"/>
          <w:highlight w:val="yellow"/>
          <w:lang w:val="en-GB"/>
        </w:rPr>
        <w:t>)</w:t>
      </w:r>
      <w:r w:rsidR="00BD63A4" w:rsidRPr="00BD63A4">
        <w:rPr>
          <w:sz w:val="22"/>
          <w:szCs w:val="22"/>
          <w:lang w:val="en-GB"/>
        </w:rPr>
        <w:tab/>
      </w:r>
      <w:r w:rsidR="00D62DE2" w:rsidRPr="00BD63A4">
        <w:rPr>
          <w:sz w:val="22"/>
          <w:szCs w:val="22"/>
          <w:lang w:val="en-GB"/>
        </w:rPr>
        <w:br/>
      </w:r>
      <w:r w:rsidR="006C703D" w:rsidRPr="00BD63A4">
        <w:rPr>
          <w:sz w:val="22"/>
          <w:szCs w:val="22"/>
          <w:lang w:val="en-GB"/>
        </w:rPr>
        <w:t>&lt; Address&gt;</w:t>
      </w:r>
    </w:p>
    <w:p w:rsidR="002139C6" w:rsidRPr="00DD2F41" w:rsidRDefault="004C69BC">
      <w:pPr>
        <w:ind w:left="360"/>
        <w:jc w:val="center"/>
        <w:rPr>
          <w:rStyle w:val="Strong"/>
          <w:sz w:val="22"/>
          <w:szCs w:val="22"/>
          <w:lang w:val="en-GB"/>
        </w:rPr>
      </w:pPr>
      <w:r>
        <w:rPr>
          <w:b/>
          <w:noProof/>
          <w:snapToGrid/>
          <w:sz w:val="22"/>
          <w:szCs w:val="22"/>
          <w:lang w:val="en-GB" w:eastAsia="en-GB"/>
        </w:rPr>
        <w:pict>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&lt;Lump-sum</w:t>
      </w:r>
      <w:r w:rsidR="00D62A71" w:rsidRPr="00D62A71">
        <w:rPr>
          <w:rStyle w:val="Strong"/>
          <w:b w:val="0"/>
          <w:sz w:val="22"/>
          <w:szCs w:val="22"/>
          <w:lang w:val="en-GB"/>
        </w:rPr>
        <w:t>&gt;</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705BB4" w:rsidP="00D62A71">
      <w:pPr>
        <w:ind w:left="709"/>
        <w:rPr>
          <w:sz w:val="22"/>
          <w:szCs w:val="22"/>
          <w:lang w:val="en-GB"/>
        </w:rPr>
      </w:pPr>
      <w:r>
        <w:rPr>
          <w:sz w:val="22"/>
          <w:szCs w:val="22"/>
          <w:lang w:val="en-GB"/>
        </w:rPr>
        <w:t>&lt;</w:t>
      </w:r>
      <w:r w:rsidR="002139C6" w:rsidRPr="00805EFA">
        <w:rPr>
          <w:sz w:val="22"/>
          <w:szCs w:val="22"/>
          <w:lang w:val="en-GB"/>
        </w:rPr>
        <w:t>Recommended maximum: 10 lines &gt;</w:t>
      </w:r>
    </w:p>
    <w:p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rsidR="00B24E1F" w:rsidRPr="002E09EF" w:rsidRDefault="00B24E1F" w:rsidP="00B24E1F">
      <w:pPr>
        <w:ind w:left="709"/>
        <w:rPr>
          <w:sz w:val="22"/>
          <w:szCs w:val="22"/>
          <w:lang w:val="en-GB"/>
        </w:rPr>
      </w:pPr>
      <w:r w:rsidRPr="002E09EF">
        <w:rPr>
          <w:sz w:val="22"/>
          <w:szCs w:val="22"/>
          <w:lang w:val="en-GB"/>
        </w:rPr>
        <w:t>&lt; Date &gt;</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lastRenderedPageBreak/>
        <w:t>P</w:t>
      </w:r>
      <w:r w:rsidRPr="002E09EF">
        <w:rPr>
          <w:b/>
          <w:sz w:val="22"/>
          <w:szCs w:val="22"/>
          <w:lang w:val="en-GB"/>
        </w:rPr>
        <w:t>eriod of implementation of tasks</w:t>
      </w:r>
    </w:p>
    <w:p w:rsidR="002E09EF" w:rsidRPr="002E09EF" w:rsidRDefault="002E09EF" w:rsidP="002E09EF">
      <w:pPr>
        <w:ind w:left="709"/>
        <w:rPr>
          <w:sz w:val="22"/>
          <w:szCs w:val="22"/>
          <w:lang w:val="en-GB"/>
        </w:rPr>
      </w:pPr>
      <w:r w:rsidRPr="002E09EF">
        <w:rPr>
          <w:sz w:val="22"/>
          <w:szCs w:val="22"/>
          <w:lang w:val="en-GB"/>
        </w:rPr>
        <w:t>&lt;Specify the period from contract signature, or alternative date, until the provisional acceptance&gt;</w:t>
      </w:r>
    </w:p>
    <w:p w:rsidR="00B24E1F" w:rsidRPr="002E09EF" w:rsidRDefault="00B24E1F" w:rsidP="00D62A71">
      <w:pPr>
        <w:ind w:left="709"/>
        <w:rPr>
          <w:sz w:val="22"/>
          <w:szCs w:val="22"/>
          <w:lang w:val="en-GB"/>
        </w:rPr>
      </w:pPr>
    </w:p>
    <w:p w:rsidR="002139C6" w:rsidRPr="00DD2F41" w:rsidRDefault="004C69BC">
      <w:pPr>
        <w:ind w:left="360"/>
        <w:jc w:val="center"/>
        <w:rPr>
          <w:rStyle w:val="Strong"/>
          <w:sz w:val="22"/>
          <w:szCs w:val="22"/>
          <w:lang w:val="en-GB"/>
        </w:rPr>
      </w:pPr>
      <w:r>
        <w:rPr>
          <w:b/>
          <w:noProof/>
          <w:snapToGrid/>
          <w:sz w:val="22"/>
          <w:szCs w:val="22"/>
          <w:lang w:val="en-GB" w:eastAsia="en-GB"/>
        </w:rPr>
        <w:pict>
          <v:line id="_x0000_s1029" style="position:absolute;left:0;text-align:left;z-index:251658752" from="2.25pt,.9pt" to="470.25pt,.95pt" o:allowincell="f" strokecolor="#d4d4d4" strokeweight="1.75pt">
            <v:shadow on="t" origin=",32385f" offset="0,-1pt"/>
          </v:line>
        </w:pict>
      </w:r>
      <w:r w:rsidR="002139C6" w:rsidRPr="00DD2F41">
        <w:rPr>
          <w:rStyle w:val="Strong"/>
          <w:sz w:val="22"/>
          <w:szCs w:val="22"/>
          <w:lang w:val="en-GB"/>
        </w:rPr>
        <w:t>TERMS OF PARTICIPATION</w:t>
      </w:r>
    </w:p>
    <w:p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rsidR="00D275AD" w:rsidRDefault="000158F3" w:rsidP="004C69BC">
      <w:pPr>
        <w:pStyle w:val="PRAGHeading2"/>
        <w:numPr>
          <w:ilvl w:val="0"/>
          <w:numId w:val="0"/>
        </w:numPr>
        <w:ind w:left="709"/>
        <w:rPr>
          <w:sz w:val="22"/>
          <w:szCs w:val="22"/>
          <w:lang w:val="en-GB"/>
        </w:rPr>
      </w:pPr>
      <w:r w:rsidRPr="00B853C8">
        <w:rPr>
          <w:sz w:val="22"/>
          <w:szCs w:val="22"/>
          <w:highlight w:val="yellow"/>
          <w:lang w:val="en-GB"/>
        </w:rPr>
        <w:t>[</w:t>
      </w:r>
      <w:r w:rsidR="00921394">
        <w:rPr>
          <w:sz w:val="22"/>
          <w:szCs w:val="22"/>
          <w:highlight w:val="yellow"/>
          <w:lang w:val="en-GB"/>
        </w:rPr>
        <w:t>General b</w:t>
      </w:r>
      <w:r w:rsidR="00391F9F">
        <w:rPr>
          <w:sz w:val="22"/>
          <w:szCs w:val="22"/>
          <w:highlight w:val="yellow"/>
          <w:lang w:val="en-GB"/>
        </w:rPr>
        <w:t>udget</w:t>
      </w:r>
      <w:r w:rsidR="00921394">
        <w:rPr>
          <w:sz w:val="22"/>
          <w:szCs w:val="22"/>
          <w:highlight w:val="yellow"/>
          <w:lang w:val="en-GB"/>
        </w:rPr>
        <w:t xml:space="preserve"> of the Union</w:t>
      </w:r>
      <w:r w:rsidRPr="00D275AD">
        <w:rPr>
          <w:sz w:val="22"/>
          <w:szCs w:val="22"/>
          <w:highlight w:val="yellow"/>
          <w:lang w:val="en-GB"/>
        </w:rPr>
        <w:t xml:space="preserve"> for calls where the CIR applies</w:t>
      </w:r>
      <w:r w:rsidRPr="00D275AD">
        <w:rPr>
          <w:sz w:val="22"/>
          <w:szCs w:val="22"/>
          <w:lang w:val="en-GB"/>
        </w:rPr>
        <w:t xml:space="preserve">: </w:t>
      </w:r>
    </w:p>
    <w:p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1D5D4B" w:rsidRPr="00CC3B42" w:rsidRDefault="001D5D4B" w:rsidP="001D5D4B">
      <w:pPr>
        <w:widowControl/>
        <w:spacing w:before="0" w:after="0"/>
        <w:ind w:left="426"/>
        <w:rPr>
          <w:rFonts w:eastAsia="Calibri"/>
          <w:i/>
          <w:snapToGrid/>
          <w:szCs w:val="24"/>
          <w:lang w:val="en-GB"/>
        </w:rPr>
      </w:pPr>
      <w:r w:rsidRPr="0066144B">
        <w:rPr>
          <w:sz w:val="22"/>
          <w:szCs w:val="22"/>
          <w:highlight w:val="yellow"/>
          <w:lang w:val="en-GB"/>
        </w:rPr>
        <w:t>[ in case of DCI, ENI, NSCI, PI and IPA II, please introduce here the following disclaimer</w:t>
      </w:r>
    </w:p>
    <w:p w:rsidR="001D5D4B" w:rsidRPr="00047785" w:rsidRDefault="001D5D4B" w:rsidP="001D5D4B">
      <w:pPr>
        <w:widowControl/>
        <w:spacing w:before="0" w:after="0"/>
        <w:ind w:left="426"/>
        <w:jc w:val="both"/>
        <w:rPr>
          <w:rFonts w:eastAsia="Calibri"/>
          <w:i/>
          <w:snapToGrid/>
          <w:sz w:val="22"/>
          <w:szCs w:val="22"/>
          <w:highlight w:val="lightGray"/>
          <w:lang w:val="en-GB"/>
        </w:rPr>
      </w:pPr>
      <w:r w:rsidRPr="00047785">
        <w:rPr>
          <w:rFonts w:eastAsia="Calibri"/>
          <w:snapToGrid/>
          <w:sz w:val="22"/>
          <w:szCs w:val="22"/>
          <w:highlight w:val="lightGray"/>
          <w:lang w:val="en-GB"/>
        </w:rPr>
        <w:t>Please</w:t>
      </w:r>
      <w:r w:rsidRPr="00047785">
        <w:rPr>
          <w:rFonts w:eastAsia="Calibri"/>
          <w:i/>
          <w:snapToGrid/>
          <w:sz w:val="22"/>
          <w:szCs w:val="22"/>
          <w:highlight w:val="lightGray"/>
          <w:lang w:val="en-GB"/>
        </w:rPr>
        <w:t xml:space="preserve"> </w:t>
      </w:r>
      <w:r w:rsidRPr="00047785">
        <w:rPr>
          <w:rFonts w:eastAsia="Calibri"/>
          <w:snapToGrid/>
          <w:sz w:val="22"/>
          <w:szCs w:val="22"/>
          <w:highlight w:val="lightGray"/>
          <w:lang w:val="en-GB"/>
        </w:rPr>
        <w:t>be aware that after the United Kingdom's withdrawal from the EU, the rules of access to EU procurement procedures of economic operators established in third countries and of goods originating from third countries</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will apply to candidates or tenderers from the United Kingdom, and to all candidates or tenderers proposing goods originating</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from the United Kingdom could be rejected from the procurement procedure</w:t>
      </w:r>
      <w:r w:rsidRPr="00047785">
        <w:rPr>
          <w:rFonts w:eastAsia="Calibri"/>
          <w:i/>
          <w:snapToGrid/>
          <w:sz w:val="22"/>
          <w:szCs w:val="22"/>
          <w:highlight w:val="lightGray"/>
          <w:lang w:val="en-GB"/>
        </w:rPr>
        <w:t>.</w:t>
      </w:r>
    </w:p>
    <w:p w:rsidR="001D5D4B" w:rsidRDefault="001D5D4B" w:rsidP="001D5D4B">
      <w:pPr>
        <w:widowControl/>
        <w:tabs>
          <w:tab w:val="left" w:pos="5850"/>
        </w:tabs>
        <w:spacing w:before="0" w:after="0"/>
        <w:ind w:left="426"/>
        <w:jc w:val="both"/>
        <w:rPr>
          <w:rFonts w:eastAsia="Calibri"/>
          <w:i/>
          <w:snapToGrid/>
          <w:szCs w:val="24"/>
          <w:highlight w:val="lightGray"/>
          <w:lang w:val="en-GB"/>
        </w:rPr>
      </w:pPr>
      <w:r>
        <w:rPr>
          <w:rFonts w:eastAsia="Calibri"/>
          <w:i/>
          <w:snapToGrid/>
          <w:szCs w:val="24"/>
          <w:highlight w:val="lightGray"/>
          <w:lang w:val="en-GB"/>
        </w:rPr>
        <w:tab/>
      </w:r>
    </w:p>
    <w:p w:rsidR="001D5D4B" w:rsidRPr="00EC6213" w:rsidRDefault="001D5D4B" w:rsidP="001D5D4B">
      <w:pPr>
        <w:widowControl/>
        <w:spacing w:before="0" w:after="0"/>
        <w:ind w:left="426"/>
        <w:jc w:val="both"/>
        <w:rPr>
          <w:rFonts w:eastAsia="Calibri"/>
          <w:snapToGrid/>
          <w:sz w:val="18"/>
          <w:szCs w:val="18"/>
          <w:highlight w:val="lightGray"/>
          <w:lang w:val="en-GB"/>
        </w:rPr>
      </w:pPr>
      <w:r w:rsidRPr="00082208">
        <w:rPr>
          <w:rFonts w:eastAsia="Calibri"/>
          <w:snapToGrid/>
          <w:sz w:val="18"/>
          <w:szCs w:val="18"/>
          <w:highlight w:val="lightGray"/>
          <w:vertAlign w:val="superscript"/>
          <w:lang w:val="en-GB"/>
        </w:rPr>
        <w:t>1</w:t>
      </w:r>
      <w:r>
        <w:rPr>
          <w:rFonts w:eastAsia="Calibri"/>
          <w:snapToGrid/>
          <w:sz w:val="18"/>
          <w:szCs w:val="18"/>
          <w:highlight w:val="lightGray"/>
          <w:lang w:val="en-GB"/>
        </w:rPr>
        <w:t xml:space="preserve">However, they may originate from any country when the amount of the supplies to be purchased is below </w:t>
      </w:r>
      <w:r w:rsidR="00391F9F">
        <w:rPr>
          <w:rFonts w:eastAsia="Calibri"/>
          <w:snapToGrid/>
          <w:sz w:val="18"/>
          <w:szCs w:val="18"/>
          <w:highlight w:val="lightGray"/>
          <w:lang w:val="en-GB"/>
        </w:rPr>
        <w:t>EUR </w:t>
      </w:r>
      <w:r>
        <w:rPr>
          <w:rFonts w:eastAsia="Calibri"/>
          <w:snapToGrid/>
          <w:sz w:val="18"/>
          <w:szCs w:val="18"/>
          <w:highlight w:val="lightGray"/>
          <w:lang w:val="en-GB"/>
        </w:rPr>
        <w:t xml:space="preserve">100 000. </w:t>
      </w:r>
      <w:r w:rsidRPr="0030441E">
        <w:rPr>
          <w:rFonts w:eastAsia="Calibri" w:cs="Arial"/>
          <w:noProof/>
          <w:sz w:val="22"/>
          <w:szCs w:val="22"/>
          <w:lang w:val="en-GB"/>
        </w:rPr>
        <w:t>]</w:t>
      </w:r>
    </w:p>
    <w:p w:rsidR="001D5D4B" w:rsidRPr="00DD6316" w:rsidRDefault="001D5D4B" w:rsidP="00BD63A4">
      <w:pPr>
        <w:pStyle w:val="PRAGHeading2"/>
        <w:numPr>
          <w:ilvl w:val="0"/>
          <w:numId w:val="0"/>
        </w:numPr>
        <w:ind w:left="709"/>
        <w:jc w:val="both"/>
        <w:rPr>
          <w:sz w:val="22"/>
          <w:szCs w:val="22"/>
          <w:lang w:val="en-GB"/>
        </w:rPr>
      </w:pPr>
    </w:p>
    <w:p w:rsidR="00D275AD" w:rsidRDefault="00921394" w:rsidP="004C69BC">
      <w:pPr>
        <w:pStyle w:val="PRAGHeading2"/>
        <w:numPr>
          <w:ilvl w:val="0"/>
          <w:numId w:val="0"/>
        </w:numPr>
        <w:ind w:left="709"/>
        <w:rPr>
          <w:sz w:val="22"/>
          <w:szCs w:val="22"/>
          <w:lang w:val="en-GB"/>
        </w:rPr>
      </w:pPr>
      <w:r>
        <w:rPr>
          <w:sz w:val="22"/>
          <w:szCs w:val="22"/>
          <w:highlight w:val="yellow"/>
          <w:lang w:val="en-GB"/>
        </w:rPr>
        <w:t>General b</w:t>
      </w:r>
      <w:r w:rsidR="00391F9F">
        <w:rPr>
          <w:sz w:val="22"/>
          <w:szCs w:val="22"/>
          <w:highlight w:val="yellow"/>
          <w:lang w:val="en-GB"/>
        </w:rPr>
        <w:t>udget</w:t>
      </w:r>
      <w:r>
        <w:rPr>
          <w:sz w:val="22"/>
          <w:szCs w:val="22"/>
          <w:highlight w:val="yellow"/>
          <w:lang w:val="en-GB"/>
        </w:rPr>
        <w:t xml:space="preserve"> of the Union</w:t>
      </w:r>
      <w:r w:rsidR="00D275AD">
        <w:rPr>
          <w:sz w:val="22"/>
          <w:szCs w:val="22"/>
          <w:highlight w:val="yellow"/>
          <w:lang w:val="en-GB"/>
        </w:rPr>
        <w:t xml:space="preserve"> </w:t>
      </w:r>
      <w:r w:rsidR="000158F3" w:rsidRPr="00D275AD">
        <w:rPr>
          <w:sz w:val="22"/>
          <w:szCs w:val="22"/>
          <w:highlight w:val="yellow"/>
          <w:lang w:val="en-GB"/>
        </w:rPr>
        <w:t>for calls where the CIR does not apply (e.g. for IPA I)</w:t>
      </w:r>
      <w:r w:rsidR="00D275AD">
        <w:rPr>
          <w:sz w:val="22"/>
          <w:szCs w:val="22"/>
          <w:highlight w:val="yellow"/>
          <w:lang w:val="en-GB"/>
        </w:rPr>
        <w:t>:</w:t>
      </w:r>
      <w:r w:rsidR="000158F3" w:rsidRPr="00D275AD">
        <w:rPr>
          <w:sz w:val="22"/>
          <w:szCs w:val="22"/>
          <w:lang w:val="en-GB"/>
        </w:rPr>
        <w:t xml:space="preserve">  </w:t>
      </w:r>
    </w:p>
    <w:p w:rsidR="000158F3" w:rsidRPr="00D275AD"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w:t>
      </w:r>
      <w:r w:rsidR="0076200F">
        <w:rPr>
          <w:sz w:val="22"/>
          <w:szCs w:val="22"/>
          <w:lang w:val="en-GB"/>
        </w:rPr>
        <w:t xml:space="preserve">heading </w:t>
      </w:r>
      <w:r w:rsidR="00AD0BF2">
        <w:rPr>
          <w:sz w:val="22"/>
          <w:szCs w:val="22"/>
          <w:lang w:val="en-GB"/>
        </w:rPr>
        <w:t>17</w:t>
      </w:r>
      <w:r w:rsidRPr="00D275AD">
        <w:rPr>
          <w:sz w:val="22"/>
          <w:szCs w:val="22"/>
          <w:lang w:val="en-GB"/>
        </w:rPr>
        <w:t xml:space="preserve"> below).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p>
    <w:p w:rsidR="00096962" w:rsidRPr="00D275AD" w:rsidRDefault="00096962" w:rsidP="00D87613">
      <w:pPr>
        <w:ind w:left="709"/>
        <w:jc w:val="both"/>
        <w:rPr>
          <w:sz w:val="22"/>
          <w:szCs w:val="22"/>
          <w:lang w:val="en-GB"/>
        </w:rPr>
      </w:pPr>
      <w:bookmarkStart w:id="1" w:name="_DV_M201"/>
      <w:bookmarkEnd w:id="1"/>
      <w:r w:rsidRPr="00D275AD">
        <w:rPr>
          <w:sz w:val="22"/>
          <w:szCs w:val="22"/>
          <w:highlight w:val="yellow"/>
          <w:lang w:val="en-GB"/>
        </w:rPr>
        <w:t>[</w:t>
      </w:r>
      <w:r w:rsidR="00684A6B" w:rsidRPr="00D275AD">
        <w:rPr>
          <w:sz w:val="22"/>
          <w:szCs w:val="22"/>
          <w:highlight w:val="yellow"/>
          <w:lang w:val="en-GB"/>
        </w:rPr>
        <w:t>1</w:t>
      </w:r>
      <w:r w:rsidR="00D275AD">
        <w:rPr>
          <w:sz w:val="22"/>
          <w:szCs w:val="22"/>
          <w:highlight w:val="yellow"/>
          <w:lang w:val="en-GB"/>
        </w:rPr>
        <w:t>1</w:t>
      </w:r>
      <w:r w:rsidR="00684A6B" w:rsidRPr="00D275AD">
        <w:rPr>
          <w:sz w:val="22"/>
          <w:szCs w:val="22"/>
          <w:highlight w:val="yellow"/>
          <w:vertAlign w:val="superscript"/>
          <w:lang w:val="en-GB"/>
        </w:rPr>
        <w:t>th</w:t>
      </w:r>
      <w:r w:rsidR="00684A6B" w:rsidRPr="00D275AD">
        <w:rPr>
          <w:sz w:val="22"/>
          <w:szCs w:val="22"/>
          <w:highlight w:val="yellow"/>
          <w:lang w:val="en-GB"/>
        </w:rPr>
        <w:t xml:space="preserve"> EDF</w:t>
      </w:r>
      <w:r w:rsidRPr="00D275AD">
        <w:rPr>
          <w:sz w:val="22"/>
          <w:szCs w:val="22"/>
          <w:highlight w:val="yellow"/>
          <w:lang w:val="en-GB"/>
        </w:rPr>
        <w:t>:</w:t>
      </w:r>
      <w:r w:rsidRPr="00D275AD">
        <w:rPr>
          <w:sz w:val="22"/>
          <w:szCs w:val="22"/>
          <w:lang w:val="en-GB"/>
        </w:rPr>
        <w:t xml:space="preserve"> </w:t>
      </w:r>
    </w:p>
    <w:p w:rsidR="00096962" w:rsidRDefault="00096962" w:rsidP="00DD6316">
      <w:pPr>
        <w:ind w:left="709"/>
        <w:jc w:val="both"/>
        <w:rPr>
          <w:sz w:val="22"/>
          <w:szCs w:val="22"/>
          <w:lang w:val="en-GB"/>
        </w:rPr>
      </w:pPr>
      <w:r w:rsidRPr="00D275AD">
        <w:rPr>
          <w:sz w:val="22"/>
          <w:szCs w:val="22"/>
          <w:lang w:val="en-GB"/>
        </w:rPr>
        <w:t>Participation in tendering is open</w:t>
      </w:r>
      <w:r w:rsidRPr="009B4A52">
        <w:rPr>
          <w:sz w:val="22"/>
          <w:szCs w:val="22"/>
          <w:lang w:val="en-GB"/>
        </w:rPr>
        <w:t xml:space="preserve"> on equal terms to all natural and legal persons (participating either individually or in a grouping (consortium) of tenderers) which are established in one of the Member States of the European Union</w:t>
      </w:r>
      <w:r w:rsidR="00193AA4">
        <w:rPr>
          <w:sz w:val="22"/>
          <w:szCs w:val="22"/>
          <w:lang w:val="en-GB"/>
        </w:rPr>
        <w:t>,</w:t>
      </w:r>
      <w:r w:rsidR="00712510">
        <w:rPr>
          <w:sz w:val="22"/>
          <w:szCs w:val="22"/>
          <w:lang w:val="en-GB"/>
        </w:rPr>
        <w:t xml:space="preserve"> </w:t>
      </w:r>
      <w:r w:rsidRPr="009B4A52">
        <w:rPr>
          <w:sz w:val="22"/>
          <w:szCs w:val="22"/>
          <w:lang w:val="en-GB"/>
        </w:rPr>
        <w:t>ACP States</w:t>
      </w:r>
      <w:r w:rsidR="008B501D">
        <w:rPr>
          <w:sz w:val="22"/>
          <w:szCs w:val="22"/>
          <w:lang w:val="en-GB"/>
        </w:rPr>
        <w:t xml:space="preserve"> or in a country or territory authorised by the </w:t>
      </w:r>
      <w:r w:rsidR="008B501D">
        <w:rPr>
          <w:sz w:val="22"/>
          <w:szCs w:val="22"/>
          <w:lang w:val="en-GB"/>
        </w:rPr>
        <w:lastRenderedPageBreak/>
        <w:t xml:space="preserve">ACP-EC Partnership Agreement under which the contract is financed (see also heading </w:t>
      </w:r>
      <w:r w:rsidR="00AD0BF2">
        <w:rPr>
          <w:sz w:val="22"/>
          <w:szCs w:val="22"/>
          <w:lang w:val="en-GB"/>
        </w:rPr>
        <w:t>17</w:t>
      </w:r>
      <w:r w:rsidR="008B501D">
        <w:rPr>
          <w:sz w:val="22"/>
          <w:szCs w:val="22"/>
          <w:lang w:val="en-GB"/>
        </w:rPr>
        <w:t xml:space="preserve"> below). Participation is also open to</w:t>
      </w:r>
      <w:r w:rsidRPr="009B4A52">
        <w:rPr>
          <w:sz w:val="22"/>
          <w:szCs w:val="22"/>
          <w:lang w:val="en-GB"/>
        </w:rPr>
        <w:t xml:space="preserve"> international organisations</w:t>
      </w:r>
      <w:r w:rsidR="008B501D">
        <w:rPr>
          <w:sz w:val="22"/>
          <w:szCs w:val="22"/>
          <w:lang w:val="en-GB"/>
        </w:rPr>
        <w:t>.</w:t>
      </w:r>
      <w:r w:rsidR="00DD6316" w:rsidRPr="00DD6316">
        <w:rPr>
          <w:sz w:val="22"/>
          <w:szCs w:val="22"/>
          <w:lang w:val="en-GB"/>
        </w:rPr>
        <w:t xml:space="preserve"> 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an eligible source country</w:t>
      </w:r>
      <w:r w:rsidR="00DD6316">
        <w:rPr>
          <w:sz w:val="22"/>
          <w:szCs w:val="22"/>
          <w:lang w:val="en-GB"/>
        </w:rPr>
        <w:t xml:space="preserve"> as defined above.</w:t>
      </w:r>
      <w:r w:rsidR="00DD6316" w:rsidRPr="00DD6316">
        <w:rPr>
          <w:sz w:val="22"/>
          <w:szCs w:val="22"/>
          <w:lang w:val="en-GB"/>
        </w:rPr>
        <w:t xml:space="preserve"> 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rice (Vo</w:t>
      </w:r>
      <w:r w:rsidR="00DD6316">
        <w:rPr>
          <w:sz w:val="22"/>
          <w:szCs w:val="22"/>
          <w:lang w:val="en-GB"/>
        </w:rPr>
        <w:t xml:space="preserve">lume 4.2.3) is below </w:t>
      </w:r>
      <w:r w:rsidR="00391F9F">
        <w:rPr>
          <w:sz w:val="22"/>
          <w:szCs w:val="22"/>
          <w:lang w:val="en-GB"/>
        </w:rPr>
        <w:t>EUR </w:t>
      </w:r>
      <w:r w:rsidR="00DD6316">
        <w:rPr>
          <w:sz w:val="22"/>
          <w:szCs w:val="22"/>
          <w:lang w:val="en-GB"/>
        </w:rPr>
        <w:t>100</w:t>
      </w:r>
      <w:r w:rsidR="00391F9F">
        <w:rPr>
          <w:sz w:val="22"/>
          <w:szCs w:val="22"/>
          <w:lang w:val="en-GB"/>
        </w:rPr>
        <w:t> </w:t>
      </w:r>
      <w:r w:rsidR="00DD6316">
        <w:rPr>
          <w:sz w:val="22"/>
          <w:szCs w:val="22"/>
          <w:lang w:val="en-GB"/>
        </w:rPr>
        <w:t>000.</w:t>
      </w:r>
      <w:r w:rsidRPr="009B4A52">
        <w:rPr>
          <w:sz w:val="22"/>
          <w:szCs w:val="22"/>
          <w:lang w:val="en-GB"/>
        </w:rPr>
        <w:t>]</w:t>
      </w:r>
    </w:p>
    <w:p w:rsidR="001D5D4B" w:rsidRPr="00047785" w:rsidRDefault="001D5D4B" w:rsidP="001D5D4B">
      <w:pPr>
        <w:widowControl/>
        <w:spacing w:before="0" w:after="0"/>
        <w:ind w:left="426"/>
        <w:rPr>
          <w:rFonts w:eastAsia="Calibri"/>
          <w:i/>
          <w:snapToGrid/>
          <w:sz w:val="22"/>
          <w:szCs w:val="22"/>
          <w:highlight w:val="lightGray"/>
          <w:lang w:val="en-GB"/>
        </w:rPr>
      </w:pPr>
      <w:r w:rsidRPr="00047785">
        <w:rPr>
          <w:rFonts w:eastAsia="Calibri"/>
          <w:snapToGrid/>
          <w:sz w:val="22"/>
          <w:szCs w:val="22"/>
          <w:highlight w:val="lightGray"/>
          <w:lang w:val="en-GB"/>
        </w:rPr>
        <w:t>[</w:t>
      </w:r>
      <w:r w:rsidRPr="00047785">
        <w:rPr>
          <w:rFonts w:eastAsia="Calibri"/>
          <w:snapToGrid/>
          <w:sz w:val="22"/>
          <w:szCs w:val="22"/>
          <w:highlight w:val="yellow"/>
          <w:lang w:val="en-GB"/>
        </w:rPr>
        <w:t>11</w:t>
      </w:r>
      <w:r w:rsidRPr="00047785">
        <w:rPr>
          <w:rFonts w:eastAsia="Calibri"/>
          <w:snapToGrid/>
          <w:sz w:val="22"/>
          <w:szCs w:val="22"/>
          <w:highlight w:val="yellow"/>
          <w:vertAlign w:val="superscript"/>
          <w:lang w:val="en-GB"/>
        </w:rPr>
        <w:t>th</w:t>
      </w:r>
      <w:r w:rsidRPr="00047785">
        <w:rPr>
          <w:rFonts w:eastAsia="Calibri"/>
          <w:snapToGrid/>
          <w:sz w:val="22"/>
          <w:szCs w:val="22"/>
          <w:highlight w:val="yellow"/>
          <w:lang w:val="en-GB"/>
        </w:rPr>
        <w:t xml:space="preserve"> EDF </w:t>
      </w:r>
      <w:r w:rsidRPr="00047785">
        <w:rPr>
          <w:rFonts w:eastAsia="Calibri"/>
          <w:snapToGrid/>
          <w:sz w:val="22"/>
          <w:szCs w:val="22"/>
          <w:highlight w:val="lightGray"/>
          <w:lang w:val="en-GB"/>
        </w:rPr>
        <w:t>: Please</w:t>
      </w:r>
      <w:r w:rsidRPr="00047785">
        <w:rPr>
          <w:rFonts w:eastAsia="Calibri"/>
          <w:i/>
          <w:snapToGrid/>
          <w:sz w:val="22"/>
          <w:szCs w:val="22"/>
          <w:highlight w:val="lightGray"/>
          <w:lang w:val="en-GB"/>
        </w:rPr>
        <w:t xml:space="preserve"> </w:t>
      </w:r>
      <w:r w:rsidRPr="00047785">
        <w:rPr>
          <w:rFonts w:eastAsia="Calibri"/>
          <w:snapToGrid/>
          <w:sz w:val="22"/>
          <w:szCs w:val="22"/>
          <w:highlight w:val="lightGray"/>
          <w:lang w:val="en-GB"/>
        </w:rPr>
        <w:t>be aware that after the United Kingdom's withdrawal from the EU, the rules of access to EU procurement procedures of economic operators established in third countries  and of goods originating from third countries</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will apply to candidates or tenderers from the United Kingdom, and to all candidates or tenderers proposing goods originating</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047785">
        <w:rPr>
          <w:rFonts w:eastAsia="Calibri"/>
          <w:snapToGrid/>
          <w:sz w:val="22"/>
          <w:szCs w:val="22"/>
          <w:highlight w:val="lightGray"/>
          <w:vertAlign w:val="superscript"/>
          <w:lang w:val="en-GB"/>
        </w:rPr>
        <w:t>1</w:t>
      </w:r>
      <w:r w:rsidRPr="00047785">
        <w:rPr>
          <w:rFonts w:eastAsia="Calibri"/>
          <w:snapToGrid/>
          <w:sz w:val="22"/>
          <w:szCs w:val="22"/>
          <w:highlight w:val="lightGray"/>
          <w:lang w:val="en-GB"/>
        </w:rPr>
        <w:t xml:space="preserve"> from the United Kingdom could be rejected from the procurement procedure</w:t>
      </w:r>
      <w:r w:rsidRPr="00047785">
        <w:rPr>
          <w:rFonts w:eastAsia="Calibri"/>
          <w:i/>
          <w:snapToGrid/>
          <w:sz w:val="22"/>
          <w:szCs w:val="22"/>
          <w:highlight w:val="lightGray"/>
          <w:lang w:val="en-GB"/>
        </w:rPr>
        <w:t>.</w:t>
      </w:r>
    </w:p>
    <w:p w:rsidR="001D5D4B" w:rsidRPr="009B20DD" w:rsidRDefault="001D5D4B" w:rsidP="001D5D4B">
      <w:pPr>
        <w:widowControl/>
        <w:spacing w:before="0" w:after="0"/>
        <w:ind w:left="426"/>
        <w:jc w:val="both"/>
        <w:rPr>
          <w:rFonts w:eastAsia="Calibri"/>
          <w:i/>
          <w:snapToGrid/>
          <w:szCs w:val="24"/>
          <w:highlight w:val="lightGray"/>
          <w:lang w:val="en-GB"/>
        </w:rPr>
      </w:pPr>
    </w:p>
    <w:p w:rsidR="001D5D4B" w:rsidRPr="00EC6213" w:rsidRDefault="001D5D4B" w:rsidP="001D5D4B">
      <w:pPr>
        <w:widowControl/>
        <w:spacing w:before="0" w:after="0"/>
        <w:ind w:left="426"/>
        <w:jc w:val="both"/>
        <w:rPr>
          <w:rFonts w:eastAsia="Calibri"/>
          <w:snapToGrid/>
          <w:sz w:val="18"/>
          <w:szCs w:val="18"/>
          <w:highlight w:val="lightGray"/>
          <w:lang w:val="en-GB"/>
        </w:rPr>
      </w:pPr>
      <w:r w:rsidRPr="009B20DD">
        <w:rPr>
          <w:rFonts w:eastAsia="Calibri"/>
          <w:snapToGrid/>
          <w:sz w:val="18"/>
          <w:szCs w:val="18"/>
          <w:highlight w:val="lightGray"/>
          <w:vertAlign w:val="superscript"/>
          <w:lang w:val="en-GB"/>
        </w:rPr>
        <w:t>1</w:t>
      </w:r>
      <w:r w:rsidRPr="009B20DD">
        <w:rPr>
          <w:rFonts w:eastAsia="Calibri"/>
          <w:snapToGrid/>
          <w:sz w:val="18"/>
          <w:szCs w:val="18"/>
          <w:highlight w:val="lightGray"/>
          <w:lang w:val="en-GB"/>
        </w:rPr>
        <w:t xml:space="preserve">However, they may originate from any country when the amount of the supplies to be purchased is below 100 000 euros. </w:t>
      </w:r>
      <w:r w:rsidRPr="009B20DD">
        <w:rPr>
          <w:sz w:val="22"/>
          <w:szCs w:val="22"/>
          <w:highlight w:val="lightGray"/>
          <w:lang w:val="en-GB"/>
        </w:rPr>
        <w:t xml:space="preserve"> ]</w:t>
      </w:r>
    </w:p>
    <w:p w:rsidR="001D5D4B" w:rsidRDefault="001D5D4B" w:rsidP="001D5D4B">
      <w:pPr>
        <w:ind w:left="709"/>
        <w:jc w:val="both"/>
        <w:rPr>
          <w:sz w:val="22"/>
          <w:szCs w:val="22"/>
          <w:lang w:val="en-GB"/>
        </w:rPr>
      </w:pPr>
    </w:p>
    <w:p w:rsidR="001D5D4B" w:rsidRDefault="001D5D4B" w:rsidP="00DD6316">
      <w:pPr>
        <w:ind w:left="709"/>
        <w:jc w:val="both"/>
        <w:rPr>
          <w:sz w:val="22"/>
          <w:szCs w:val="22"/>
          <w:lang w:val="en-GB"/>
        </w:rPr>
      </w:pPr>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r w:rsidRPr="00B24E1F">
        <w:rPr>
          <w:sz w:val="22"/>
          <w:szCs w:val="22"/>
          <w:lang w:val="en-GB"/>
        </w:rPr>
        <w:t>[</w:t>
      </w:r>
      <w:r w:rsidRPr="00B24E1F">
        <w:rPr>
          <w:sz w:val="22"/>
          <w:szCs w:val="22"/>
          <w:highlight w:val="yellow"/>
          <w:lang w:val="en-GB"/>
        </w:rPr>
        <w:t>EDF only</w:t>
      </w:r>
      <w:r w:rsidRPr="00B24E1F">
        <w:rPr>
          <w:sz w:val="22"/>
          <w:szCs w:val="22"/>
          <w:lang w:val="en-GB"/>
        </w:rPr>
        <w:t xml:space="preserve">: In the selection of subcontractors preference shall be given by the </w:t>
      </w:r>
      <w:r w:rsidR="00391F9F">
        <w:rPr>
          <w:sz w:val="22"/>
          <w:szCs w:val="22"/>
          <w:lang w:val="en-GB"/>
        </w:rPr>
        <w:t>c</w:t>
      </w:r>
      <w:r w:rsidRPr="00B24E1F">
        <w:rPr>
          <w:sz w:val="22"/>
          <w:szCs w:val="22"/>
          <w:lang w:val="en-GB"/>
        </w:rPr>
        <w:t>ontractor to natural persons, companies or firms of ACP States capable of performing the work required on similar terms.]</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725D52">
        <w:rPr>
          <w:sz w:val="22"/>
          <w:szCs w:val="22"/>
          <w:lang w:val="en-GB"/>
        </w:rPr>
        <w:t>g</w:t>
      </w:r>
      <w:r w:rsidRPr="003720EC">
        <w:rPr>
          <w:sz w:val="22"/>
          <w:szCs w:val="22"/>
          <w:lang w:val="en-GB"/>
        </w:rPr>
        <w:t xml:space="preserve">Guide,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2139C6" w:rsidP="0076200F">
      <w:pPr>
        <w:keepNext/>
        <w:keepLines/>
        <w:jc w:val="both"/>
        <w:rPr>
          <w:sz w:val="22"/>
          <w:szCs w:val="22"/>
          <w:lang w:val="en-GB"/>
        </w:rPr>
      </w:pPr>
      <w:r w:rsidRPr="00DD2F41">
        <w:rPr>
          <w:snapToGrid/>
          <w:sz w:val="22"/>
          <w:szCs w:val="22"/>
          <w:lang w:val="en-GB"/>
        </w:rPr>
        <w:pict>
          <v:line id="_x0000_s1026" style="position:absolute;left:0;text-align:left;z-index:251655680"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B3535B" w:rsidRDefault="00B3535B" w:rsidP="0076200F">
      <w:pPr>
        <w:ind w:left="720"/>
        <w:jc w:val="both"/>
        <w:rPr>
          <w:sz w:val="22"/>
          <w:lang w:val="en-GB"/>
        </w:rPr>
      </w:pPr>
      <w:r w:rsidRPr="00B3535B">
        <w:rPr>
          <w:sz w:val="22"/>
          <w:lang w:val="en-GB"/>
        </w:rPr>
        <w:t>&lt; To be specified&gt;</w:t>
      </w:r>
    </w:p>
    <w:p w:rsidR="002B0469" w:rsidRDefault="002B0469" w:rsidP="0076200F">
      <w:pPr>
        <w:ind w:left="720"/>
        <w:jc w:val="both"/>
        <w:rPr>
          <w:sz w:val="22"/>
          <w:lang w:val="en-GB"/>
        </w:rPr>
      </w:pPr>
      <w:r w:rsidRPr="00FE6C13">
        <w:rPr>
          <w:sz w:val="22"/>
          <w:highlight w:val="yellow"/>
          <w:lang w:val="en-GB"/>
        </w:rPr>
        <w:t>The selection criteria should be clear and non-discriminatory and may not go beyond the scope of the contract. The reference period may not go beyond the past 3 years for economic</w:t>
      </w:r>
      <w:r w:rsidR="000D65F3">
        <w:rPr>
          <w:sz w:val="22"/>
          <w:highlight w:val="yellow"/>
          <w:lang w:val="en-GB"/>
        </w:rPr>
        <w:t xml:space="preserve"> &amp; </w:t>
      </w:r>
      <w:r w:rsidRPr="00FE6C13">
        <w:rPr>
          <w:sz w:val="22"/>
          <w:highlight w:val="yellow"/>
          <w:lang w:val="en-GB"/>
        </w:rPr>
        <w:t xml:space="preserve">financial </w:t>
      </w:r>
      <w:r w:rsidR="000D65F3">
        <w:rPr>
          <w:sz w:val="22"/>
          <w:highlight w:val="yellow"/>
          <w:lang w:val="en-GB"/>
        </w:rPr>
        <w:t xml:space="preserve">capacity and not beyond </w:t>
      </w:r>
      <w:r w:rsidR="00647BCC">
        <w:rPr>
          <w:sz w:val="22"/>
          <w:highlight w:val="yellow"/>
          <w:lang w:val="en-GB"/>
        </w:rPr>
        <w:t>5</w:t>
      </w:r>
      <w:r w:rsidR="000D65F3">
        <w:rPr>
          <w:sz w:val="22"/>
          <w:highlight w:val="yellow"/>
          <w:lang w:val="en-GB"/>
        </w:rPr>
        <w:t xml:space="preserve"> years for </w:t>
      </w:r>
      <w:r w:rsidRPr="00FE6C13">
        <w:rPr>
          <w:sz w:val="22"/>
          <w:highlight w:val="yellow"/>
          <w:lang w:val="en-GB"/>
        </w:rPr>
        <w:t xml:space="preserve">professional </w:t>
      </w:r>
      <w:r w:rsidR="000D65F3">
        <w:rPr>
          <w:sz w:val="22"/>
          <w:highlight w:val="yellow"/>
          <w:lang w:val="en-GB"/>
        </w:rPr>
        <w:t>&amp;</w:t>
      </w:r>
      <w:r w:rsidRPr="00FE6C13">
        <w:rPr>
          <w:sz w:val="22"/>
          <w:highlight w:val="yellow"/>
          <w:lang w:val="en-GB"/>
        </w:rPr>
        <w:t xml:space="preserve"> technical capacity. </w:t>
      </w:r>
      <w:r w:rsidR="00E46E18" w:rsidRPr="00E53CBF">
        <w:rPr>
          <w:sz w:val="22"/>
          <w:szCs w:val="22"/>
          <w:highlight w:val="yellow"/>
          <w:lang w:val="en-GB"/>
        </w:rPr>
        <w:t xml:space="preserve">However, where necessary in order to ensure an adequate level of competition, the contracting authority may indicate that evidence of relevant </w:t>
      </w:r>
      <w:r w:rsidR="00E46E18">
        <w:rPr>
          <w:sz w:val="22"/>
          <w:szCs w:val="22"/>
          <w:highlight w:val="yellow"/>
          <w:lang w:val="en-GB"/>
        </w:rPr>
        <w:t>works delivered and performed</w:t>
      </w:r>
      <w:r w:rsidR="00E46E18" w:rsidRPr="00E53CBF">
        <w:rPr>
          <w:sz w:val="22"/>
          <w:szCs w:val="22"/>
          <w:highlight w:val="yellow"/>
          <w:lang w:val="en-GB"/>
        </w:rPr>
        <w:t xml:space="preserve"> more than </w:t>
      </w:r>
      <w:r w:rsidR="00E46E18">
        <w:rPr>
          <w:sz w:val="22"/>
          <w:szCs w:val="22"/>
          <w:highlight w:val="yellow"/>
          <w:lang w:val="en-GB"/>
        </w:rPr>
        <w:t>5</w:t>
      </w:r>
      <w:r w:rsidR="00E46E18" w:rsidRPr="00E53CBF">
        <w:rPr>
          <w:sz w:val="22"/>
          <w:szCs w:val="22"/>
          <w:highlight w:val="yellow"/>
          <w:lang w:val="en-GB"/>
        </w:rPr>
        <w:t xml:space="preserve"> years before will be taken into account. </w:t>
      </w:r>
      <w:r w:rsidRPr="00FE6C13">
        <w:rPr>
          <w:sz w:val="22"/>
          <w:highlight w:val="yellow"/>
          <w:lang w:val="en-GB"/>
        </w:rPr>
        <w:t xml:space="preserve">Consider which proof documents should be requested for each selection criteria. See </w:t>
      </w:r>
      <w:r w:rsidR="00921394">
        <w:rPr>
          <w:sz w:val="22"/>
          <w:highlight w:val="yellow"/>
          <w:lang w:val="en-GB"/>
        </w:rPr>
        <w:t>S</w:t>
      </w:r>
      <w:r w:rsidR="00725D52">
        <w:rPr>
          <w:sz w:val="22"/>
          <w:highlight w:val="yellow"/>
          <w:lang w:val="en-GB"/>
        </w:rPr>
        <w:t>ection</w:t>
      </w:r>
      <w:r w:rsidRPr="00FE6C13">
        <w:rPr>
          <w:sz w:val="22"/>
          <w:highlight w:val="yellow"/>
          <w:lang w:val="en-GB"/>
        </w:rPr>
        <w:t xml:space="preserve"> </w:t>
      </w:r>
      <w:r w:rsidR="00725D52">
        <w:rPr>
          <w:sz w:val="22"/>
          <w:highlight w:val="yellow"/>
          <w:lang w:val="en-GB"/>
        </w:rPr>
        <w:t>2.6.11.</w:t>
      </w:r>
      <w:r w:rsidRPr="00FE6C13">
        <w:rPr>
          <w:sz w:val="22"/>
          <w:highlight w:val="yellow"/>
          <w:lang w:val="en-GB"/>
        </w:rPr>
        <w:t xml:space="preserve"> of the </w:t>
      </w:r>
      <w:r w:rsidR="00725D52">
        <w:rPr>
          <w:sz w:val="22"/>
          <w:highlight w:val="yellow"/>
          <w:lang w:val="en-GB"/>
        </w:rPr>
        <w:t>p</w:t>
      </w:r>
      <w:r w:rsidRPr="00FE6C13">
        <w:rPr>
          <w:sz w:val="22"/>
          <w:highlight w:val="yellow"/>
          <w:lang w:val="en-GB"/>
        </w:rPr>
        <w:t xml:space="preserve">ractical </w:t>
      </w:r>
      <w:r w:rsidR="00725D52">
        <w:rPr>
          <w:sz w:val="22"/>
          <w:highlight w:val="yellow"/>
          <w:lang w:val="en-GB"/>
        </w:rPr>
        <w:t>g</w:t>
      </w:r>
      <w:r w:rsidRPr="00FE6C13">
        <w:rPr>
          <w:sz w:val="22"/>
          <w:highlight w:val="yellow"/>
          <w:lang w:val="en-GB"/>
        </w:rPr>
        <w:t>uide.</w:t>
      </w:r>
    </w:p>
    <w:p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financial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the average annual turnover of the tenderer in the past 3 years must be at least &lt;EUR/NC&gt; &lt;…..&gt;</w:t>
      </w:r>
      <w:r w:rsidR="00B3535B">
        <w:rPr>
          <w:sz w:val="22"/>
          <w:highlight w:val="yellow"/>
          <w:lang w:val="en-GB"/>
        </w:rPr>
        <w:t xml:space="preserve"> </w:t>
      </w:r>
      <w:r w:rsidR="00B3535B">
        <w:rPr>
          <w:sz w:val="22"/>
          <w:highlight w:val="yellow"/>
          <w:lang w:val="en-GB"/>
        </w:rPr>
        <w:tab/>
        <w:t xml:space="preserve"> </w:t>
      </w:r>
    </w:p>
    <w:p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&lt;EUR/NC&gt; &lt;……&gt;</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76200F">
      <w:pPr>
        <w:ind w:left="426"/>
        <w:jc w:val="both"/>
        <w:rPr>
          <w:lang w:val="en-GB"/>
        </w:rPr>
      </w:pPr>
      <w:r w:rsidRPr="00492F3A">
        <w:rPr>
          <w:sz w:val="22"/>
          <w:szCs w:val="22"/>
          <w:lang w:val="en-GB"/>
        </w:rPr>
        <w:t>[</w:t>
      </w:r>
      <w:r w:rsidRPr="00492F3A">
        <w:rPr>
          <w:sz w:val="22"/>
          <w:szCs w:val="22"/>
          <w:highlight w:val="yellow"/>
          <w:lang w:val="en-GB"/>
        </w:rPr>
        <w:t>EDF only:</w:t>
      </w:r>
      <w:r w:rsidRPr="00492F3A">
        <w:rPr>
          <w:sz w:val="22"/>
          <w:szCs w:val="22"/>
          <w:lang w:val="en-GB"/>
        </w:rPr>
        <w:t xml:space="preserve"> To encourage the widest participation of natural or legal persons of ACP States, particular preferences shall be given to permit the optimisation of the physical and human resources of those States. See further </w:t>
      </w:r>
      <w:r w:rsidR="00921394">
        <w:rPr>
          <w:sz w:val="22"/>
          <w:szCs w:val="22"/>
          <w:lang w:val="en-GB"/>
        </w:rPr>
        <w:t>S</w:t>
      </w:r>
      <w:r w:rsidRPr="00492F3A">
        <w:rPr>
          <w:sz w:val="22"/>
          <w:szCs w:val="22"/>
          <w:lang w:val="en-GB"/>
        </w:rPr>
        <w:t xml:space="preserve">ection </w:t>
      </w:r>
      <w:r w:rsidR="00C43C3C">
        <w:rPr>
          <w:sz w:val="22"/>
          <w:szCs w:val="22"/>
          <w:lang w:val="en-GB"/>
        </w:rPr>
        <w:t>2.6.9.</w:t>
      </w:r>
      <w:r w:rsidRPr="00492F3A">
        <w:rPr>
          <w:sz w:val="22"/>
          <w:szCs w:val="22"/>
          <w:lang w:val="en-GB"/>
        </w:rPr>
        <w:t xml:space="preserve"> of the </w:t>
      </w:r>
      <w:r w:rsidR="00C43C3C">
        <w:rPr>
          <w:b/>
          <w:sz w:val="22"/>
          <w:szCs w:val="22"/>
          <w:lang w:val="en-GB"/>
        </w:rPr>
        <w:t>p</w:t>
      </w:r>
      <w:r w:rsidRPr="00492F3A">
        <w:rPr>
          <w:b/>
          <w:sz w:val="22"/>
          <w:szCs w:val="22"/>
          <w:lang w:val="en-GB"/>
        </w:rPr>
        <w:t xml:space="preserve">ractical </w:t>
      </w:r>
      <w:r w:rsidR="00C43C3C">
        <w:rPr>
          <w:b/>
          <w:sz w:val="22"/>
          <w:szCs w:val="22"/>
          <w:lang w:val="en-GB"/>
        </w:rPr>
        <w:t>g</w:t>
      </w:r>
      <w:r w:rsidRPr="00492F3A">
        <w:rPr>
          <w:b/>
          <w:sz w:val="22"/>
          <w:szCs w:val="22"/>
          <w:lang w:val="en-GB"/>
        </w:rPr>
        <w:t>uide</w:t>
      </w:r>
      <w:r w:rsidRPr="00492F3A">
        <w:rPr>
          <w:sz w:val="22"/>
          <w:szCs w:val="22"/>
          <w:lang w:val="en-GB"/>
        </w:rPr>
        <w:t>.]</w:t>
      </w:r>
    </w:p>
    <w:p w:rsidR="002139C6" w:rsidRPr="00DD2F41" w:rsidRDefault="002139C6" w:rsidP="0076200F">
      <w:pPr>
        <w:jc w:val="both"/>
        <w:rPr>
          <w:sz w:val="22"/>
          <w:szCs w:val="22"/>
          <w:lang w:val="en-GB"/>
        </w:rPr>
      </w:pPr>
      <w:r w:rsidRPr="00DD2F41">
        <w:rPr>
          <w:snapToGrid/>
          <w:sz w:val="22"/>
          <w:szCs w:val="22"/>
          <w:lang w:val="en-GB"/>
        </w:rPr>
        <w:lastRenderedPageBreak/>
        <w:pict>
          <v:line id="_x0000_s1027" style="position:absolute;left:0;text-align:left;z-index:251656704"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rsidR="000158F3" w:rsidRPr="004C69BC" w:rsidRDefault="000158F3" w:rsidP="0076200F">
      <w:pPr>
        <w:pStyle w:val="PRAGHeading2"/>
        <w:numPr>
          <w:ilvl w:val="0"/>
          <w:numId w:val="0"/>
        </w:numPr>
        <w:ind w:left="709"/>
        <w:jc w:val="both"/>
        <w:rPr>
          <w:sz w:val="22"/>
          <w:szCs w:val="22"/>
          <w:lang w:val="en-GB"/>
        </w:rPr>
      </w:pPr>
      <w:r w:rsidRPr="004C69BC">
        <w:rPr>
          <w:sz w:val="22"/>
          <w:szCs w:val="22"/>
          <w:lang w:val="en-GB"/>
        </w:rPr>
        <w:t>[</w:t>
      </w:r>
      <w:r w:rsidR="00921394">
        <w:rPr>
          <w:sz w:val="22"/>
          <w:szCs w:val="22"/>
          <w:highlight w:val="yellow"/>
          <w:lang w:val="en-GB"/>
        </w:rPr>
        <w:t>General b</w:t>
      </w:r>
      <w:r w:rsidR="00C43C3C">
        <w:rPr>
          <w:sz w:val="22"/>
          <w:szCs w:val="22"/>
          <w:highlight w:val="yellow"/>
          <w:lang w:val="en-GB"/>
        </w:rPr>
        <w:t>udget</w:t>
      </w:r>
      <w:r w:rsidR="00921394">
        <w:rPr>
          <w:sz w:val="22"/>
          <w:szCs w:val="22"/>
          <w:highlight w:val="yellow"/>
          <w:lang w:val="en-GB"/>
        </w:rPr>
        <w:t xml:space="preserve"> of the Union</w:t>
      </w:r>
      <w:r w:rsidRPr="004C69BC">
        <w:rPr>
          <w:sz w:val="22"/>
          <w:szCs w:val="22"/>
          <w:highlight w:val="yellow"/>
          <w:lang w:val="en-GB"/>
        </w:rPr>
        <w:t>: for calls where the CIR applies:</w:t>
      </w:r>
      <w:r w:rsidRPr="004C69BC">
        <w:rPr>
          <w:sz w:val="22"/>
          <w:szCs w:val="22"/>
          <w:lang w:val="en-GB"/>
        </w:rPr>
        <w:t xml:space="preserve"> &lt; </w:t>
      </w:r>
      <w:r w:rsidRPr="004C69BC">
        <w:rPr>
          <w:sz w:val="22"/>
          <w:szCs w:val="22"/>
          <w:highlight w:val="lightGray"/>
          <w:lang w:val="en-GB"/>
        </w:rPr>
        <w:t>Regulation</w:t>
      </w:r>
      <w:r w:rsidRPr="004C69BC">
        <w:rPr>
          <w:b/>
          <w:bCs/>
          <w:sz w:val="22"/>
          <w:szCs w:val="22"/>
          <w:highlight w:val="lightGray"/>
          <w:lang w:val="en-GB"/>
        </w:rPr>
        <w:t xml:space="preserve"> </w:t>
      </w:r>
      <w:r w:rsidRPr="004C69BC">
        <w:rPr>
          <w:sz w:val="22"/>
          <w:szCs w:val="22"/>
          <w:highlight w:val="lightGray"/>
          <w:lang w:val="en-GB"/>
        </w:rPr>
        <w:t xml:space="preserve">(EU) </w:t>
      </w:r>
      <w:r w:rsidR="00C43C3C">
        <w:rPr>
          <w:sz w:val="22"/>
          <w:szCs w:val="22"/>
          <w:highlight w:val="lightGray"/>
          <w:lang w:val="en-GB"/>
        </w:rPr>
        <w:t>No </w:t>
      </w:r>
      <w:r w:rsidRPr="004C69BC">
        <w:rPr>
          <w:sz w:val="22"/>
          <w:szCs w:val="22"/>
          <w:highlight w:val="lightGray"/>
          <w:lang w:val="en-GB" w:eastAsia="ja-JP"/>
        </w:rPr>
        <w:t xml:space="preserve">236/2014 of the European Parliament and of the Council of 11 March 2014 laying down common rules and procedures for the implementation of the Union's instruments for financing external action and </w:t>
      </w:r>
      <w:r w:rsidR="004C69BC">
        <w:rPr>
          <w:sz w:val="22"/>
          <w:szCs w:val="22"/>
          <w:highlight w:val="lightGray"/>
          <w:lang w:val="en-GB" w:eastAsia="ja-JP"/>
        </w:rPr>
        <w:t xml:space="preserve">_ _ _ </w:t>
      </w:r>
      <w:r w:rsidR="004C69BC">
        <w:rPr>
          <w:sz w:val="22"/>
          <w:szCs w:val="22"/>
          <w:highlight w:val="yellow"/>
          <w:lang w:val="en-GB" w:eastAsia="ja-JP"/>
        </w:rPr>
        <w:t>(p</w:t>
      </w:r>
      <w:r w:rsidRPr="004C69BC">
        <w:rPr>
          <w:sz w:val="22"/>
          <w:szCs w:val="22"/>
          <w:highlight w:val="yellow"/>
          <w:lang w:val="en-GB" w:eastAsia="ja-JP"/>
        </w:rPr>
        <w:t xml:space="preserve">lease introduce here the reference of the </w:t>
      </w:r>
      <w:r w:rsidR="00C43C3C">
        <w:rPr>
          <w:sz w:val="22"/>
          <w:szCs w:val="22"/>
          <w:highlight w:val="yellow"/>
          <w:lang w:val="en-GB"/>
        </w:rPr>
        <w:t>r</w:t>
      </w:r>
      <w:r w:rsidRPr="004C69BC">
        <w:rPr>
          <w:sz w:val="22"/>
          <w:szCs w:val="22"/>
          <w:highlight w:val="yellow"/>
          <w:lang w:val="en-GB"/>
        </w:rPr>
        <w:t>egulation or other instrument under which this contract is to be financed</w:t>
      </w:r>
      <w:r w:rsidRPr="004C69BC">
        <w:rPr>
          <w:sz w:val="22"/>
          <w:szCs w:val="22"/>
          <w:lang w:val="en-GB"/>
        </w:rPr>
        <w:t xml:space="preserve"> (e.g. DCI, ENPI, ENI, Ifs)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 xml:space="preserve">uide </w:t>
      </w:r>
      <w:r w:rsidRPr="004C69BC">
        <w:rPr>
          <w:sz w:val="22"/>
          <w:szCs w:val="22"/>
          <w:highlight w:val="yellow"/>
          <w:lang w:val="en-GB"/>
        </w:rPr>
        <w:t>&gt;</w:t>
      </w:r>
    </w:p>
    <w:p w:rsidR="000158F3" w:rsidRPr="004C69BC" w:rsidRDefault="000158F3" w:rsidP="0076200F">
      <w:pPr>
        <w:pStyle w:val="PRAGHeading2"/>
        <w:numPr>
          <w:ilvl w:val="0"/>
          <w:numId w:val="0"/>
        </w:numPr>
        <w:ind w:left="709"/>
        <w:jc w:val="both"/>
        <w:rPr>
          <w:sz w:val="22"/>
          <w:szCs w:val="22"/>
          <w:lang w:val="en-GB"/>
        </w:rPr>
      </w:pPr>
      <w:r w:rsidRPr="004C69BC">
        <w:rPr>
          <w:sz w:val="22"/>
          <w:szCs w:val="22"/>
          <w:lang w:val="en-GB"/>
        </w:rPr>
        <w:t>[</w:t>
      </w:r>
      <w:r w:rsidR="00921394">
        <w:rPr>
          <w:sz w:val="22"/>
          <w:szCs w:val="22"/>
          <w:highlight w:val="yellow"/>
          <w:lang w:val="en-GB"/>
        </w:rPr>
        <w:t>General b</w:t>
      </w:r>
      <w:r w:rsidR="00C43C3C">
        <w:rPr>
          <w:sz w:val="22"/>
          <w:szCs w:val="22"/>
          <w:highlight w:val="yellow"/>
          <w:lang w:val="en-GB"/>
        </w:rPr>
        <w:t>udget</w:t>
      </w:r>
      <w:r w:rsidR="00921394">
        <w:rPr>
          <w:sz w:val="22"/>
          <w:szCs w:val="22"/>
          <w:highlight w:val="yellow"/>
          <w:lang w:val="en-GB"/>
        </w:rPr>
        <w:t xml:space="preserve"> of the Union</w:t>
      </w:r>
      <w:r w:rsidRPr="004C69BC">
        <w:rPr>
          <w:sz w:val="22"/>
          <w:szCs w:val="22"/>
          <w:highlight w:val="yellow"/>
          <w:lang w:val="en-GB"/>
        </w:rPr>
        <w:t>: for calls where the CIR does not apply (e.g. for IPA I),</w:t>
      </w:r>
      <w:r w:rsidRPr="004C69BC">
        <w:rPr>
          <w:sz w:val="22"/>
          <w:szCs w:val="22"/>
          <w:lang w:val="en-GB"/>
        </w:rPr>
        <w:t xml:space="preserve"> -</w:t>
      </w:r>
      <w:r w:rsidRPr="004C69BC">
        <w:rPr>
          <w:sz w:val="22"/>
          <w:szCs w:val="22"/>
          <w:highlight w:val="lightGray"/>
          <w:lang w:val="en-GB"/>
        </w:rPr>
        <w:t>&lt; Regulation or other instrument under which this contract is to be financed</w:t>
      </w:r>
      <w:r w:rsidRPr="004C69BC">
        <w:rPr>
          <w:sz w:val="22"/>
          <w:szCs w:val="22"/>
          <w:lang w:val="en-GB"/>
        </w:rPr>
        <w:t xml:space="preserve">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uide&gt;]</w:t>
      </w:r>
    </w:p>
    <w:p w:rsidR="00096962" w:rsidRDefault="00A95184" w:rsidP="008D2818">
      <w:pPr>
        <w:pStyle w:val="Blockquote"/>
        <w:ind w:left="709" w:right="4"/>
        <w:jc w:val="both"/>
        <w:rPr>
          <w:sz w:val="22"/>
          <w:szCs w:val="22"/>
          <w:lang w:val="en-GB"/>
        </w:rPr>
      </w:pPr>
      <w:r w:rsidRPr="004C69BC">
        <w:rPr>
          <w:sz w:val="22"/>
          <w:szCs w:val="22"/>
          <w:lang w:val="en-GB"/>
        </w:rPr>
        <w:t>[EDF: ACP-EC Partnership Agreement signed at Cotonou on 23 June 2000 as amended (Annex</w:t>
      </w:r>
      <w:r w:rsidR="008D2818">
        <w:rPr>
          <w:sz w:val="22"/>
          <w:szCs w:val="22"/>
          <w:lang w:val="en-GB"/>
        </w:rPr>
        <w:t> </w:t>
      </w:r>
      <w:r w:rsidRPr="004C69BC">
        <w:rPr>
          <w:sz w:val="22"/>
          <w:szCs w:val="22"/>
          <w:lang w:val="en-GB"/>
        </w:rPr>
        <w:t>IV)</w:t>
      </w:r>
      <w:r w:rsidR="004C69BC">
        <w:rPr>
          <w:sz w:val="22"/>
          <w:szCs w:val="22"/>
          <w:lang w:val="en-GB"/>
        </w:rPr>
        <w:t>]</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3C3139" w:rsidRPr="003C3139" w:rsidRDefault="003C3139" w:rsidP="0076200F">
      <w:pPr>
        <w:pStyle w:val="PRAGHeading2"/>
        <w:jc w:val="both"/>
        <w:rPr>
          <w:b/>
          <w:sz w:val="22"/>
          <w:szCs w:val="22"/>
          <w:lang w:val="en-GB"/>
        </w:rPr>
      </w:pPr>
      <w:r w:rsidRPr="003C3139">
        <w:rPr>
          <w:rStyle w:val="Strong"/>
          <w:sz w:val="22"/>
          <w:szCs w:val="22"/>
          <w:highlight w:val="yellow"/>
          <w:lang w:val="en-GB"/>
        </w:rPr>
        <w:t>[</w:t>
      </w:r>
      <w:r w:rsidRPr="003C3139">
        <w:rPr>
          <w:sz w:val="22"/>
          <w:szCs w:val="22"/>
          <w:highlight w:val="yellow"/>
          <w:lang w:val="en-GB"/>
        </w:rPr>
        <w:t>To be included only in case of direct management:]</w:t>
      </w:r>
      <w:r>
        <w:rPr>
          <w:sz w:val="22"/>
          <w:szCs w:val="22"/>
          <w:lang w:val="en-GB"/>
        </w:rPr>
        <w:t xml:space="preserve"> </w:t>
      </w:r>
      <w:r w:rsidR="007E0D76" w:rsidRPr="00DD2F41">
        <w:rPr>
          <w:rStyle w:val="Strong"/>
          <w:sz w:val="22"/>
          <w:szCs w:val="22"/>
          <w:lang w:val="en-GB"/>
        </w:rPr>
        <w:t>D</w:t>
      </w:r>
      <w:r>
        <w:rPr>
          <w:rStyle w:val="Strong"/>
          <w:sz w:val="22"/>
          <w:szCs w:val="22"/>
          <w:lang w:val="en-GB"/>
        </w:rPr>
        <w:t xml:space="preserve">ata protection </w:t>
      </w:r>
    </w:p>
    <w:p w:rsidR="003C3139" w:rsidRPr="003C3139" w:rsidRDefault="003C3139" w:rsidP="0076200F">
      <w:pPr>
        <w:ind w:left="709"/>
        <w:jc w:val="both"/>
        <w:rPr>
          <w:sz w:val="22"/>
          <w:szCs w:val="22"/>
          <w:lang w:val="en-GB"/>
        </w:rPr>
      </w:pPr>
      <w:r w:rsidRPr="003C3139">
        <w:rPr>
          <w:sz w:val="22"/>
          <w:szCs w:val="22"/>
          <w:lang w:val="en-GB"/>
        </w:rPr>
        <w:t xml:space="preserve">If processing your reply to the invitation to tender involves the recording and processing of personal data (such as names, addresses and CVs), such data will be processed pursuant to Regulation (EC) No 45/2001 on the protection of individuals with regard to the processing of personal data by the EU institutions and bodies and on the free movement of such data. Unless indicated otherwise, your replies to the questions and any personal data requested are required to evaluate your tender in accordance with the invitation to tender and technical specifications and will be processed solely for that purpose by the data controller. Details concerning processing of your personal data are available on the privacy statement at </w:t>
      </w:r>
      <w:hyperlink r:id="rId8" w:history="1">
        <w:r w:rsidR="008D2818" w:rsidRPr="00BA4BD7">
          <w:rPr>
            <w:rStyle w:val="Hyperlink"/>
            <w:sz w:val="22"/>
            <w:szCs w:val="22"/>
            <w:lang w:val="en-GB"/>
          </w:rPr>
          <w:t>http://ec.europa.eu/europeaid/prag/annexes.do?chapterTitleCode=A</w:t>
        </w:r>
      </w:hyperlink>
      <w:r w:rsidR="008D2818">
        <w:rPr>
          <w:sz w:val="22"/>
          <w:szCs w:val="22"/>
          <w:lang w:val="en-GB"/>
        </w:rPr>
        <w:t>.</w:t>
      </w:r>
    </w:p>
    <w:p w:rsidR="003C3139" w:rsidRPr="003C3139" w:rsidRDefault="003C3139" w:rsidP="0076200F">
      <w:pPr>
        <w:ind w:left="709"/>
        <w:jc w:val="both"/>
        <w:rPr>
          <w:sz w:val="22"/>
          <w:szCs w:val="22"/>
          <w:lang w:val="en-GB"/>
        </w:rPr>
      </w:pPr>
      <w:r w:rsidRPr="003C3139">
        <w:rPr>
          <w:sz w:val="22"/>
          <w:szCs w:val="22"/>
          <w:lang w:val="en-GB"/>
        </w:rPr>
        <w:t xml:space="preserve">For </w:t>
      </w:r>
      <w:r w:rsidR="009C631E">
        <w:rPr>
          <w:sz w:val="22"/>
          <w:szCs w:val="22"/>
          <w:lang w:val="en-GB"/>
        </w:rPr>
        <w:t>DG International Cooperation and Development</w:t>
      </w:r>
      <w:r w:rsidRPr="003C3139">
        <w:rPr>
          <w:sz w:val="22"/>
          <w:szCs w:val="22"/>
          <w:lang w:val="en-GB"/>
        </w:rPr>
        <w:t xml:space="preserve">: </w:t>
      </w:r>
      <w:r w:rsidR="009C631E">
        <w:rPr>
          <w:sz w:val="22"/>
          <w:szCs w:val="22"/>
          <w:lang w:val="en-GB"/>
        </w:rPr>
        <w:t>t</w:t>
      </w:r>
      <w:r w:rsidRPr="003C3139">
        <w:rPr>
          <w:sz w:val="22"/>
          <w:szCs w:val="22"/>
          <w:lang w:val="en-GB"/>
        </w:rPr>
        <w:t xml:space="preserve">he </w:t>
      </w:r>
      <w:r w:rsidR="00C43C3C">
        <w:rPr>
          <w:sz w:val="22"/>
          <w:szCs w:val="22"/>
          <w:lang w:val="en-GB"/>
        </w:rPr>
        <w:t>c</w:t>
      </w:r>
      <w:r w:rsidRPr="003C3139">
        <w:rPr>
          <w:sz w:val="22"/>
          <w:szCs w:val="22"/>
          <w:lang w:val="en-GB"/>
        </w:rPr>
        <w:t xml:space="preserve">ontroller of call for tenders is the </w:t>
      </w:r>
      <w:r w:rsidR="00C43C3C">
        <w:rPr>
          <w:sz w:val="22"/>
          <w:szCs w:val="22"/>
          <w:lang w:val="en-GB"/>
        </w:rPr>
        <w:t>h</w:t>
      </w:r>
      <w:r w:rsidRPr="003C3139">
        <w:rPr>
          <w:sz w:val="22"/>
          <w:szCs w:val="22"/>
          <w:lang w:val="en-GB"/>
        </w:rPr>
        <w:t xml:space="preserve">ead of </w:t>
      </w:r>
      <w:r w:rsidR="00C43C3C">
        <w:rPr>
          <w:sz w:val="22"/>
          <w:szCs w:val="22"/>
          <w:lang w:val="en-GB"/>
        </w:rPr>
        <w:t>u</w:t>
      </w:r>
      <w:r w:rsidRPr="003C3139">
        <w:rPr>
          <w:sz w:val="22"/>
          <w:szCs w:val="22"/>
          <w:lang w:val="en-GB"/>
        </w:rPr>
        <w:t xml:space="preserve">nit R3 </w:t>
      </w:r>
    </w:p>
    <w:p w:rsidR="003C3139" w:rsidRPr="003C3139" w:rsidRDefault="003C3139" w:rsidP="0076200F">
      <w:pPr>
        <w:ind w:left="709"/>
        <w:jc w:val="both"/>
        <w:rPr>
          <w:sz w:val="22"/>
          <w:szCs w:val="22"/>
          <w:lang w:val="en-GB"/>
        </w:rPr>
      </w:pPr>
      <w:r w:rsidRPr="003C3139">
        <w:rPr>
          <w:sz w:val="22"/>
          <w:szCs w:val="22"/>
          <w:lang w:val="en-GB"/>
        </w:rPr>
        <w:t xml:space="preserve">For </w:t>
      </w:r>
      <w:r w:rsidR="009C631E">
        <w:rPr>
          <w:lang w:val="en-US"/>
        </w:rPr>
        <w:t xml:space="preserve">DG Neighborhood and Enlargement Negotiation </w:t>
      </w:r>
      <w:r w:rsidR="00C43C3C">
        <w:rPr>
          <w:sz w:val="22"/>
          <w:szCs w:val="22"/>
          <w:lang w:val="en-GB"/>
        </w:rPr>
        <w:t>:</w:t>
      </w:r>
      <w:r w:rsidRPr="003C3139">
        <w:rPr>
          <w:sz w:val="22"/>
          <w:szCs w:val="22"/>
          <w:lang w:val="en-GB"/>
        </w:rPr>
        <w:t xml:space="preserve"> </w:t>
      </w:r>
      <w:r w:rsidR="009C631E">
        <w:rPr>
          <w:sz w:val="22"/>
          <w:szCs w:val="22"/>
          <w:lang w:val="en-GB"/>
        </w:rPr>
        <w:t>t</w:t>
      </w:r>
      <w:r w:rsidRPr="003C3139">
        <w:rPr>
          <w:sz w:val="22"/>
          <w:szCs w:val="22"/>
          <w:lang w:val="en-GB"/>
        </w:rPr>
        <w:t xml:space="preserve">he </w:t>
      </w:r>
      <w:r w:rsidR="00C43C3C">
        <w:rPr>
          <w:sz w:val="22"/>
          <w:szCs w:val="22"/>
          <w:lang w:val="en-GB"/>
        </w:rPr>
        <w:t>c</w:t>
      </w:r>
      <w:r w:rsidRPr="003C3139">
        <w:rPr>
          <w:sz w:val="22"/>
          <w:szCs w:val="22"/>
          <w:lang w:val="en-GB"/>
        </w:rPr>
        <w:t xml:space="preserve">ontroller of your call for tender is &lt;please add the name of your </w:t>
      </w:r>
      <w:r w:rsidR="00C43C3C">
        <w:rPr>
          <w:sz w:val="22"/>
          <w:szCs w:val="22"/>
          <w:lang w:val="en-GB"/>
        </w:rPr>
        <w:t>c</w:t>
      </w:r>
      <w:r w:rsidRPr="003C3139">
        <w:rPr>
          <w:sz w:val="22"/>
          <w:szCs w:val="22"/>
          <w:lang w:val="en-GB"/>
        </w:rPr>
        <w:t xml:space="preserve">ontroller&gt; </w:t>
      </w:r>
    </w:p>
    <w:p w:rsidR="003C3139" w:rsidRDefault="003C3139" w:rsidP="0076200F">
      <w:pPr>
        <w:ind w:left="709"/>
        <w:jc w:val="both"/>
        <w:rPr>
          <w:sz w:val="22"/>
          <w:szCs w:val="22"/>
          <w:lang w:val="en-GB"/>
        </w:rPr>
      </w:pPr>
      <w:r w:rsidRPr="003C3139">
        <w:rPr>
          <w:sz w:val="22"/>
          <w:szCs w:val="22"/>
          <w:lang w:val="en-GB"/>
        </w:rPr>
        <w:t xml:space="preserve">For any other DG: &lt;please add the name of your </w:t>
      </w:r>
      <w:r w:rsidR="00C43C3C">
        <w:rPr>
          <w:sz w:val="22"/>
          <w:szCs w:val="22"/>
          <w:lang w:val="en-GB"/>
        </w:rPr>
        <w:t>c</w:t>
      </w:r>
      <w:r w:rsidRPr="003C3139">
        <w:rPr>
          <w:sz w:val="22"/>
          <w:szCs w:val="22"/>
          <w:lang w:val="en-GB"/>
        </w:rPr>
        <w:t>ontroller &gt;</w:t>
      </w:r>
    </w:p>
    <w:p w:rsidR="00B272AC" w:rsidRPr="00B272AC" w:rsidRDefault="003C3139" w:rsidP="00B272AC">
      <w:pPr>
        <w:pStyle w:val="PRAGHeading2"/>
        <w:jc w:val="both"/>
        <w:rPr>
          <w:b/>
          <w:sz w:val="22"/>
          <w:szCs w:val="22"/>
          <w:lang w:val="en-GB"/>
        </w:rPr>
      </w:pPr>
      <w:r w:rsidRPr="003C3139">
        <w:rPr>
          <w:rStyle w:val="Strong"/>
          <w:sz w:val="22"/>
          <w:szCs w:val="22"/>
          <w:highlight w:val="yellow"/>
          <w:lang w:val="en-GB"/>
        </w:rPr>
        <w:t>[</w:t>
      </w:r>
      <w:r w:rsidRPr="003C3139">
        <w:rPr>
          <w:sz w:val="22"/>
          <w:szCs w:val="22"/>
          <w:highlight w:val="yellow"/>
          <w:lang w:val="en-GB"/>
        </w:rPr>
        <w:t>To be included only in case of direct management:]</w:t>
      </w:r>
      <w:r>
        <w:rPr>
          <w:sz w:val="22"/>
          <w:szCs w:val="22"/>
          <w:lang w:val="en-GB"/>
        </w:rPr>
        <w:t xml:space="preserve"> </w:t>
      </w: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lastRenderedPageBreak/>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72" w:rsidRDefault="00015F72">
      <w:r>
        <w:separator/>
      </w:r>
    </w:p>
  </w:endnote>
  <w:endnote w:type="continuationSeparator" w:id="0">
    <w:p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040BD0" w:rsidP="009B4A52">
    <w:pPr>
      <w:pStyle w:val="Footer"/>
      <w:tabs>
        <w:tab w:val="clear" w:pos="4536"/>
        <w:tab w:val="clear" w:pos="9072"/>
        <w:tab w:val="right" w:pos="9356"/>
      </w:tabs>
      <w:spacing w:before="0" w:after="0"/>
      <w:rPr>
        <w:rStyle w:val="PageNumber"/>
        <w:sz w:val="18"/>
        <w:szCs w:val="18"/>
        <w:lang w:val="en-GB"/>
      </w:rPr>
    </w:pPr>
    <w:r w:rsidRPr="002A00A4">
      <w:rPr>
        <w:b/>
        <w:sz w:val="20"/>
      </w:rPr>
      <w:t>August 2018</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F67089">
      <w:rPr>
        <w:rStyle w:val="PageNumber"/>
        <w:noProof/>
        <w:sz w:val="18"/>
        <w:szCs w:val="18"/>
        <w:lang w:val="en-GB"/>
      </w:rPr>
      <w:t>2</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F67089">
      <w:rPr>
        <w:rStyle w:val="PageNumber"/>
        <w:noProof/>
        <w:sz w:val="18"/>
        <w:szCs w:val="18"/>
        <w:lang w:val="en-GB"/>
      </w:rPr>
      <w:t>6</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72" w:rsidRDefault="00015F72">
      <w:r>
        <w:separator/>
      </w:r>
    </w:p>
  </w:footnote>
  <w:footnote w:type="continuationSeparator" w:id="0">
    <w:p w:rsidR="00015F72" w:rsidRDefault="00015F72">
      <w:r>
        <w:continuationSeparator/>
      </w:r>
    </w:p>
  </w:footnote>
  <w:footnote w:id="1">
    <w:p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pStyle w:val="CommentReference"/>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FAB"/>
    <w:rsid w:val="00096962"/>
    <w:rsid w:val="000B5CA1"/>
    <w:rsid w:val="000D17E3"/>
    <w:rsid w:val="000D65F3"/>
    <w:rsid w:val="000E7FF7"/>
    <w:rsid w:val="000F07CD"/>
    <w:rsid w:val="000F67CD"/>
    <w:rsid w:val="00113543"/>
    <w:rsid w:val="0012198B"/>
    <w:rsid w:val="00124E3D"/>
    <w:rsid w:val="001408AF"/>
    <w:rsid w:val="001409A5"/>
    <w:rsid w:val="00144A03"/>
    <w:rsid w:val="00146F24"/>
    <w:rsid w:val="0016067C"/>
    <w:rsid w:val="00172778"/>
    <w:rsid w:val="0017755B"/>
    <w:rsid w:val="00193AA4"/>
    <w:rsid w:val="001A65EB"/>
    <w:rsid w:val="001C552D"/>
    <w:rsid w:val="001D5D4B"/>
    <w:rsid w:val="001D6F33"/>
    <w:rsid w:val="001E290D"/>
    <w:rsid w:val="00202C77"/>
    <w:rsid w:val="002139C6"/>
    <w:rsid w:val="00226910"/>
    <w:rsid w:val="00240E69"/>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3139"/>
    <w:rsid w:val="003E27E0"/>
    <w:rsid w:val="003E5E93"/>
    <w:rsid w:val="0040130C"/>
    <w:rsid w:val="00405ED1"/>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8044AC"/>
    <w:rsid w:val="00805EFA"/>
    <w:rsid w:val="00813D9D"/>
    <w:rsid w:val="008141F8"/>
    <w:rsid w:val="008158D7"/>
    <w:rsid w:val="00831879"/>
    <w:rsid w:val="00832BB3"/>
    <w:rsid w:val="00846CE9"/>
    <w:rsid w:val="00854B12"/>
    <w:rsid w:val="00861DBD"/>
    <w:rsid w:val="00864A70"/>
    <w:rsid w:val="00883695"/>
    <w:rsid w:val="008A71B4"/>
    <w:rsid w:val="008B501D"/>
    <w:rsid w:val="008D1D32"/>
    <w:rsid w:val="008D2818"/>
    <w:rsid w:val="008D70D4"/>
    <w:rsid w:val="008E1A09"/>
    <w:rsid w:val="009006A8"/>
    <w:rsid w:val="009067EA"/>
    <w:rsid w:val="00921394"/>
    <w:rsid w:val="00944E53"/>
    <w:rsid w:val="009733A4"/>
    <w:rsid w:val="00977661"/>
    <w:rsid w:val="00981386"/>
    <w:rsid w:val="009817C6"/>
    <w:rsid w:val="00997EDB"/>
    <w:rsid w:val="009A320E"/>
    <w:rsid w:val="009A70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912C2"/>
    <w:rsid w:val="00B95EFC"/>
    <w:rsid w:val="00BA0AC6"/>
    <w:rsid w:val="00BC23AA"/>
    <w:rsid w:val="00BC6046"/>
    <w:rsid w:val="00BD11C0"/>
    <w:rsid w:val="00BD3B9D"/>
    <w:rsid w:val="00BD63A4"/>
    <w:rsid w:val="00BE3363"/>
    <w:rsid w:val="00BE73F2"/>
    <w:rsid w:val="00C038FD"/>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EC2"/>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7AE0A-4A45-4A2A-AFA0-00E7B089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1904</Words>
  <Characters>10855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12734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MARTINEZ SORIANO Andres (DEVCO-EXT)</cp:lastModifiedBy>
  <cp:revision>2</cp:revision>
  <cp:lastPrinted>2006-01-25T10:58:00Z</cp:lastPrinted>
  <dcterms:created xsi:type="dcterms:W3CDTF">2018-12-18T13:17:00Z</dcterms:created>
  <dcterms:modified xsi:type="dcterms:W3CDTF">2018-12-18T13:17:00Z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